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Karlskrona kommunfullmäktige</w:t>
      </w:r>
    </w:p>
    <w:p>
      <w:pPr>
        <w:pStyle w:val="Heading1"/>
      </w:pPr>
      <w:r>
        <w:t xml:space="preserve">Installera trygghetskameror och öka nattvandring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Karlskrona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98 anmälda brott per 1000 invånare. Kameror och nattvandrare höjer tryggheten i centrum.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Karlskrona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30 trygghetskameror på strategiska platser.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stödja nattvandrarverksamhet med 300 000 kr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samordna med polisen för brottsförebyggande råd.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upplevd trygghet via årlig enkät.</w:t>
      </w:r>
    </w:p>
    <w:p>
      <w:pPr>
        <w:spacing w:before="360"/>
      </w:pPr>
    </w:p>
    <w:p>
      <w:r>
        <w:t xml:space="preserve">Karlskrona,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Karlskrona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2026-07-14T03:49:18.357Z</dcterms:created>
  <dcterms:modified xsi:type="dcterms:W3CDTF">2026-07-14T03:49:18.357Z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